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30BD" w:rsidRDefault="004230BD" w:rsidP="004230BD">
      <w:pPr>
        <w:jc w:val="center"/>
      </w:pPr>
      <w:r>
        <w:object w:dxaOrig="3855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50.25pt" o:ole="">
            <v:imagedata r:id="rId5" o:title=""/>
          </v:shape>
          <o:OLEObject Type="Embed" ProgID="MSPhotoEd.3" ShapeID="_x0000_i1025" DrawAspect="Content" ObjectID="_1582026471" r:id="rId6"/>
        </w:object>
      </w:r>
    </w:p>
    <w:p w:rsidR="00C53216" w:rsidRDefault="00C53216" w:rsidP="004230BD">
      <w:pPr>
        <w:jc w:val="center"/>
        <w:rPr>
          <w:b/>
          <w:sz w:val="32"/>
          <w:szCs w:val="32"/>
          <w:u w:val="single"/>
        </w:rPr>
      </w:pPr>
    </w:p>
    <w:p w:rsidR="008D7382" w:rsidRDefault="004230BD" w:rsidP="004230BD">
      <w:pPr>
        <w:jc w:val="center"/>
        <w:rPr>
          <w:b/>
          <w:sz w:val="32"/>
          <w:szCs w:val="32"/>
          <w:u w:val="single"/>
        </w:rPr>
      </w:pPr>
      <w:r w:rsidRPr="004230BD">
        <w:rPr>
          <w:b/>
          <w:sz w:val="32"/>
          <w:szCs w:val="32"/>
          <w:u w:val="single"/>
        </w:rPr>
        <w:t>M</w:t>
      </w:r>
      <w:r>
        <w:rPr>
          <w:b/>
          <w:sz w:val="32"/>
          <w:szCs w:val="32"/>
          <w:u w:val="single"/>
        </w:rPr>
        <w:t>edicare ineligible patient fees</w:t>
      </w:r>
      <w:r w:rsidR="00CD33AA">
        <w:rPr>
          <w:b/>
          <w:sz w:val="32"/>
          <w:szCs w:val="32"/>
          <w:u w:val="single"/>
        </w:rPr>
        <w:t xml:space="preserve"> information</w:t>
      </w:r>
    </w:p>
    <w:p w:rsidR="00C53216" w:rsidRDefault="00C53216" w:rsidP="004230BD">
      <w:pPr>
        <w:jc w:val="center"/>
        <w:rPr>
          <w:b/>
          <w:sz w:val="32"/>
          <w:szCs w:val="32"/>
          <w:u w:val="single"/>
        </w:rPr>
      </w:pPr>
    </w:p>
    <w:p w:rsidR="004230BD" w:rsidRDefault="004230BD" w:rsidP="004230BD">
      <w:pPr>
        <w:rPr>
          <w:sz w:val="24"/>
          <w:szCs w:val="24"/>
        </w:rPr>
      </w:pPr>
      <w:r>
        <w:rPr>
          <w:sz w:val="24"/>
          <w:szCs w:val="24"/>
        </w:rPr>
        <w:t>Health services are required to charge Medicare ineligible patients, including overseas patients, at full cost recovery.</w:t>
      </w:r>
    </w:p>
    <w:p w:rsidR="004230BD" w:rsidRDefault="004230BD" w:rsidP="004230BD">
      <w:pPr>
        <w:rPr>
          <w:sz w:val="24"/>
          <w:szCs w:val="24"/>
        </w:rPr>
      </w:pPr>
      <w:r w:rsidRPr="00CD33AA">
        <w:rPr>
          <w:b/>
          <w:sz w:val="24"/>
          <w:szCs w:val="24"/>
        </w:rPr>
        <w:t>Note</w:t>
      </w:r>
      <w:r>
        <w:rPr>
          <w:sz w:val="24"/>
          <w:szCs w:val="24"/>
        </w:rPr>
        <w:t>: Some overseas patients are entitled to financial assistance (e.g. Overseas countries with Reciprocal Health Care Agreements such as New Zealand)</w:t>
      </w:r>
    </w:p>
    <w:p w:rsidR="004230BD" w:rsidRDefault="004230BD" w:rsidP="004230BD">
      <w:pPr>
        <w:rPr>
          <w:sz w:val="24"/>
          <w:szCs w:val="24"/>
        </w:rPr>
      </w:pPr>
      <w:r>
        <w:rPr>
          <w:sz w:val="24"/>
          <w:szCs w:val="24"/>
        </w:rPr>
        <w:t>Table of Fees for 2017-2018: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30BD" w:rsidRPr="004230BD" w:rsidTr="004230BD">
        <w:tc>
          <w:tcPr>
            <w:tcW w:w="4508" w:type="dxa"/>
          </w:tcPr>
          <w:p w:rsidR="004230BD" w:rsidRPr="004230BD" w:rsidRDefault="004230BD" w:rsidP="004230BD">
            <w:pPr>
              <w:rPr>
                <w:b/>
                <w:sz w:val="24"/>
                <w:szCs w:val="24"/>
              </w:rPr>
            </w:pPr>
            <w:r w:rsidRPr="004230BD">
              <w:rPr>
                <w:b/>
                <w:sz w:val="24"/>
                <w:szCs w:val="24"/>
              </w:rPr>
              <w:t>Patient Classification</w:t>
            </w:r>
          </w:p>
        </w:tc>
        <w:tc>
          <w:tcPr>
            <w:tcW w:w="4508" w:type="dxa"/>
          </w:tcPr>
          <w:p w:rsidR="004230BD" w:rsidRPr="004230BD" w:rsidRDefault="004230BD" w:rsidP="004230BD">
            <w:pPr>
              <w:jc w:val="center"/>
              <w:rPr>
                <w:b/>
                <w:i/>
                <w:sz w:val="24"/>
                <w:szCs w:val="24"/>
              </w:rPr>
            </w:pPr>
            <w:r w:rsidRPr="004230BD">
              <w:rPr>
                <w:b/>
                <w:i/>
                <w:sz w:val="24"/>
                <w:szCs w:val="24"/>
              </w:rPr>
              <w:t>Fee</w:t>
            </w:r>
            <w:r>
              <w:rPr>
                <w:b/>
                <w:i/>
                <w:sz w:val="24"/>
                <w:szCs w:val="24"/>
              </w:rPr>
              <w:t xml:space="preserve"> ($)</w:t>
            </w:r>
          </w:p>
        </w:tc>
      </w:tr>
      <w:tr w:rsidR="004230BD" w:rsidTr="004230BD">
        <w:tc>
          <w:tcPr>
            <w:tcW w:w="9016" w:type="dxa"/>
            <w:gridSpan w:val="2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4230BD" w:rsidRPr="004230BD" w:rsidRDefault="004230BD" w:rsidP="004230BD">
            <w:pPr>
              <w:rPr>
                <w:i/>
                <w:sz w:val="24"/>
                <w:szCs w:val="24"/>
              </w:rPr>
            </w:pPr>
            <w:r w:rsidRPr="004230BD">
              <w:rPr>
                <w:i/>
                <w:sz w:val="24"/>
                <w:szCs w:val="24"/>
              </w:rPr>
              <w:t>Accommodation charges – fee per day</w:t>
            </w:r>
          </w:p>
        </w:tc>
      </w:tr>
      <w:tr w:rsidR="004230BD" w:rsidTr="004230BD"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BD" w:rsidRDefault="004230BD" w:rsidP="004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day – single room</w:t>
            </w:r>
          </w:p>
        </w:tc>
        <w:tc>
          <w:tcPr>
            <w:tcW w:w="4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30BD" w:rsidRPr="004230BD" w:rsidRDefault="004230BD" w:rsidP="004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$406</w:t>
            </w:r>
          </w:p>
        </w:tc>
      </w:tr>
      <w:tr w:rsidR="004230BD" w:rsidTr="004230BD"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4230BD" w:rsidRDefault="004230BD" w:rsidP="004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 day – shared ward</w:t>
            </w:r>
          </w:p>
        </w:tc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4230BD" w:rsidRPr="004230BD" w:rsidRDefault="004230BD" w:rsidP="004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$422</w:t>
            </w:r>
          </w:p>
        </w:tc>
      </w:tr>
      <w:tr w:rsidR="004230BD" w:rsidTr="004230BD"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4230BD" w:rsidRDefault="004230BD" w:rsidP="004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Overnight (multi day) – single room</w:t>
            </w:r>
          </w:p>
        </w:tc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4230BD" w:rsidRDefault="004230BD" w:rsidP="004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$828</w:t>
            </w:r>
          </w:p>
        </w:tc>
      </w:tr>
      <w:tr w:rsidR="004230BD" w:rsidTr="004230BD"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4230BD" w:rsidRDefault="004230BD" w:rsidP="004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Overnight (multiday) - shared ward</w:t>
            </w:r>
          </w:p>
        </w:tc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4230BD" w:rsidRDefault="004230BD" w:rsidP="004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$741</w:t>
            </w:r>
          </w:p>
        </w:tc>
      </w:tr>
      <w:tr w:rsidR="004230BD" w:rsidTr="004230BD"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4230BD" w:rsidRDefault="004230BD" w:rsidP="004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Urgent Care Centre</w:t>
            </w:r>
          </w:p>
        </w:tc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4230BD" w:rsidRDefault="004230BD" w:rsidP="004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$250</w:t>
            </w:r>
          </w:p>
        </w:tc>
      </w:tr>
      <w:tr w:rsidR="00C53216" w:rsidTr="00C53216">
        <w:tc>
          <w:tcPr>
            <w:tcW w:w="901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C53216" w:rsidRDefault="00C53216" w:rsidP="00C53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Outpatients – fee per encounter</w:t>
            </w:r>
          </w:p>
        </w:tc>
      </w:tr>
      <w:tr w:rsidR="00C53216" w:rsidTr="004230BD"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C53216" w:rsidRPr="00C53216" w:rsidRDefault="00C53216" w:rsidP="00C532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</w:t>
            </w:r>
          </w:p>
        </w:tc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C53216" w:rsidRDefault="00C53216" w:rsidP="004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$331</w:t>
            </w:r>
          </w:p>
        </w:tc>
      </w:tr>
      <w:tr w:rsidR="00C53216" w:rsidTr="004230BD"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C53216" w:rsidRPr="00C53216" w:rsidRDefault="00C53216" w:rsidP="00C532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Allied Health</w:t>
            </w:r>
          </w:p>
        </w:tc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C53216" w:rsidRDefault="00C53216" w:rsidP="004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$172</w:t>
            </w:r>
          </w:p>
        </w:tc>
      </w:tr>
      <w:tr w:rsidR="00C53216" w:rsidTr="004230BD"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C53216" w:rsidRDefault="00C53216" w:rsidP="00423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Postnatal care – hourly rate</w:t>
            </w:r>
          </w:p>
        </w:tc>
        <w:tc>
          <w:tcPr>
            <w:tcW w:w="4508" w:type="dxa"/>
            <w:tcBorders>
              <w:top w:val="single" w:sz="2" w:space="0" w:color="auto"/>
              <w:bottom w:val="single" w:sz="2" w:space="0" w:color="auto"/>
            </w:tcBorders>
          </w:tcPr>
          <w:p w:rsidR="00C53216" w:rsidRDefault="00C53216" w:rsidP="004230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$97</w:t>
            </w:r>
          </w:p>
        </w:tc>
      </w:tr>
    </w:tbl>
    <w:p w:rsidR="004230BD" w:rsidRDefault="004230BD" w:rsidP="004230BD">
      <w:pPr>
        <w:rPr>
          <w:sz w:val="24"/>
          <w:szCs w:val="24"/>
        </w:rPr>
      </w:pPr>
    </w:p>
    <w:p w:rsidR="004230BD" w:rsidRDefault="004230BD" w:rsidP="004230BD">
      <w:pPr>
        <w:rPr>
          <w:sz w:val="24"/>
          <w:szCs w:val="24"/>
        </w:rPr>
      </w:pPr>
      <w:r w:rsidRPr="00CD33AA">
        <w:rPr>
          <w:b/>
          <w:sz w:val="24"/>
          <w:szCs w:val="24"/>
        </w:rPr>
        <w:t>Note</w:t>
      </w:r>
      <w:r>
        <w:rPr>
          <w:sz w:val="24"/>
          <w:szCs w:val="24"/>
        </w:rPr>
        <w:t>:</w:t>
      </w:r>
    </w:p>
    <w:p w:rsidR="00C53216" w:rsidRDefault="00C53216" w:rsidP="004230BD">
      <w:pPr>
        <w:rPr>
          <w:sz w:val="24"/>
          <w:szCs w:val="24"/>
        </w:rPr>
      </w:pPr>
      <w:r>
        <w:rPr>
          <w:sz w:val="24"/>
          <w:szCs w:val="24"/>
        </w:rPr>
        <w:t>Charges may also be applied to the following items in addition to any fee determined on either a DRG (Diagnostic Related Group) or bed day basis:</w:t>
      </w:r>
    </w:p>
    <w:p w:rsidR="00C53216" w:rsidRDefault="00C53216" w:rsidP="00C53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Medical costs billed separately by the treating medical practitioner</w:t>
      </w:r>
    </w:p>
    <w:p w:rsidR="00C53216" w:rsidRDefault="00C53216" w:rsidP="00C53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Diagnostics - charged at 100% of the Medicare Benefits Schedule rate</w:t>
      </w:r>
    </w:p>
    <w:p w:rsidR="00C53216" w:rsidRDefault="00C53216" w:rsidP="00C53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Prostheses – in line with the Commonwealth’s schedule rate</w:t>
      </w:r>
    </w:p>
    <w:p w:rsidR="00C53216" w:rsidRPr="00C53216" w:rsidRDefault="00C53216" w:rsidP="00C53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Drugs – charged at cost (only when a bed day fee applies; fees determined on a DRG basis already include costs for drugs)</w:t>
      </w:r>
    </w:p>
    <w:sectPr w:rsidR="00C53216" w:rsidRPr="00C53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554"/>
    <w:multiLevelType w:val="hybridMultilevel"/>
    <w:tmpl w:val="3BBAD9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B4E"/>
    <w:multiLevelType w:val="hybridMultilevel"/>
    <w:tmpl w:val="74205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BD"/>
    <w:rsid w:val="004230BD"/>
    <w:rsid w:val="008C0BE4"/>
    <w:rsid w:val="008D7382"/>
    <w:rsid w:val="00C53216"/>
    <w:rsid w:val="00C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C2F6CCB-3FFA-43B9-8931-6F9D2F87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D1570E27</Template>
  <TotalTime>14</TotalTime>
  <Pages>1</Pages>
  <Words>176</Words>
  <Characters>1004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Steet</dc:creator>
  <cp:keywords/>
  <dc:description/>
  <cp:lastModifiedBy>Kelly Greenland</cp:lastModifiedBy>
  <cp:revision>2</cp:revision>
  <dcterms:created xsi:type="dcterms:W3CDTF">2018-03-08T04:01:00Z</dcterms:created>
  <dcterms:modified xsi:type="dcterms:W3CDTF">2018-03-08T04:01:00Z</dcterms:modified>
</cp:coreProperties>
</file>